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360-3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(Ø x H): 121 x 57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4007841006525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tout autour du bâtiment,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Tubes fluorescents ballasts électroniques: 400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400 VA</w:t>
      </w:r>
      <w:br/>
      <w:r>
        <w:rPr/>
        <w:t xml:space="preserve">• Sortie de commutation 1, lampes halogènes basse tension: 2000 VA</w:t>
      </w:r>
      <w:br/>
      <w:r>
        <w:rPr/>
        <w:t xml:space="preserve">• Lampes LED &lt; 2 W: 100 W</w:t>
      </w:r>
      <w:br/>
      <w:r>
        <w:rPr/>
        <w:t xml:space="preserve">• Lampes LED &gt; 2 W &lt; 8 W: 200 W</w:t>
      </w:r>
      <w:br/>
      <w:r>
        <w:rPr/>
        <w:t xml:space="preserve">• Lampes LED &gt; 8 W: 400 W</w:t>
      </w:r>
      <w:br/>
      <w:r>
        <w:rPr/>
        <w:t xml:space="preserve">• Charge capacitive	 en μF: 176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2,50 – 6,00 m</w:t>
      </w:r>
      <w:br/>
      <w:r>
        <w:rPr/>
        <w:t xml:space="preserve">• Hauteur de montage max.: 6,00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6 m (28 m²)</w:t>
      </w:r>
      <w:br/>
      <w:r>
        <w:rPr/>
        <w:t xml:space="preserve">• Portée tangentielle: Ø 24 m (452 m²)</w:t>
      </w:r>
      <w:br/>
      <w:r>
        <w:rPr/>
        <w:t xml:space="preserve">• Zones de commutation: 972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006525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360-3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2026-03-25T01:00:57+01:00</dcterms:created>
  <dcterms:modified xsi:type="dcterms:W3CDTF">2026-03-25T01:00:57+01:00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